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2"/>
        </w:rPr>
      </w:pPr>
    </w:p>
    <w:p>
      <w:pPr>
        <w:ind w:firstLine="221" w:firstLineChars="100"/>
        <w:rPr>
          <w:rFonts w:hint="eastAsia"/>
          <w:b/>
          <w:sz w:val="22"/>
        </w:rPr>
      </w:pPr>
      <w:r>
        <w:rPr>
          <w:rFonts w:hint="eastAsia"/>
          <w:b/>
          <w:sz w:val="22"/>
        </w:rPr>
        <w:t>附件二：</w:t>
      </w:r>
    </w:p>
    <w:p>
      <w:pPr>
        <w:ind w:firstLine="220" w:firstLineChars="100"/>
        <w:rPr>
          <w:rFonts w:hint="eastAsia"/>
          <w:sz w:val="22"/>
        </w:rPr>
      </w:pPr>
      <w:r>
        <w:rPr>
          <w:rFonts w:hint="eastAsia"/>
          <w:sz w:val="22"/>
        </w:rPr>
        <w:t xml:space="preserve">                   </w:t>
      </w:r>
    </w:p>
    <w:p>
      <w:pPr>
        <w:ind w:firstLine="220" w:firstLineChars="100"/>
        <w:rPr>
          <w:rFonts w:hint="eastAsia"/>
          <w:b/>
          <w:sz w:val="22"/>
        </w:rPr>
      </w:pPr>
      <w:r>
        <w:rPr>
          <w:rFonts w:hint="eastAsia"/>
          <w:sz w:val="22"/>
        </w:rPr>
        <w:t xml:space="preserve">                            </w:t>
      </w:r>
      <w:r>
        <w:rPr>
          <w:rFonts w:hint="eastAsia"/>
          <w:b/>
          <w:sz w:val="36"/>
        </w:rPr>
        <w:t>招标说明</w:t>
      </w:r>
    </w:p>
    <w:p>
      <w:pPr>
        <w:ind w:firstLine="220" w:firstLineChars="100"/>
        <w:rPr>
          <w:rFonts w:hint="eastAsia"/>
          <w:sz w:val="22"/>
        </w:rPr>
      </w:pPr>
    </w:p>
    <w:p>
      <w:pPr>
        <w:rPr>
          <w:rFonts w:hint="eastAsia"/>
          <w:sz w:val="22"/>
        </w:rPr>
      </w:pPr>
    </w:p>
    <w:p>
      <w:pPr>
        <w:spacing w:line="440" w:lineRule="exact"/>
        <w:ind w:firstLine="440" w:firstLineChars="200"/>
        <w:rPr>
          <w:rFonts w:ascii="微软雅黑" w:hAnsi="微软雅黑" w:eastAsia="微软雅黑"/>
          <w:b/>
          <w:sz w:val="22"/>
        </w:rPr>
      </w:pPr>
      <w:r>
        <w:rPr>
          <w:rFonts w:hint="eastAsia" w:ascii="微软雅黑" w:hAnsi="微软雅黑" w:eastAsia="微软雅黑"/>
          <w:b/>
          <w:sz w:val="22"/>
        </w:rPr>
        <w:t>供应商选择标准：</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1.以评审委员会成员打分的平均值为准，计算最后得分。</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2.评分标准：以最后平均分的总值最高者为中标单位。</w:t>
      </w:r>
    </w:p>
    <w:p>
      <w:pPr>
        <w:spacing w:line="440" w:lineRule="exact"/>
        <w:ind w:firstLine="440" w:firstLineChars="200"/>
        <w:rPr>
          <w:rFonts w:ascii="微软雅黑" w:hAnsi="微软雅黑" w:eastAsia="微软雅黑"/>
          <w:sz w:val="22"/>
        </w:rPr>
      </w:pPr>
      <w:r>
        <w:rPr>
          <w:rFonts w:hint="eastAsia" w:ascii="微软雅黑" w:hAnsi="微软雅黑" w:eastAsia="微软雅黑"/>
          <w:sz w:val="22"/>
        </w:rPr>
        <w:t>3.本项目拟选定1家供应商。</w:t>
      </w:r>
    </w:p>
    <w:p>
      <w:pPr>
        <w:spacing w:line="440" w:lineRule="exact"/>
        <w:ind w:firstLine="440" w:firstLineChars="200"/>
        <w:rPr>
          <w:rFonts w:ascii="微软雅黑" w:hAnsi="微软雅黑" w:eastAsia="微软雅黑"/>
          <w:sz w:val="22"/>
        </w:rPr>
      </w:pPr>
      <w:r>
        <w:rPr>
          <w:rFonts w:ascii="微软雅黑" w:hAnsi="微软雅黑" w:eastAsia="微软雅黑"/>
          <w:sz w:val="22"/>
        </w:rPr>
        <w:t>4.</w:t>
      </w:r>
      <w:r>
        <w:rPr>
          <w:rFonts w:hint="eastAsia" w:ascii="微软雅黑" w:hAnsi="微软雅黑" w:eastAsia="微软雅黑"/>
          <w:sz w:val="22"/>
        </w:rPr>
        <w:t>未按照附件二需求单提供投标方案的不予选择。</w:t>
      </w:r>
    </w:p>
    <w:p>
      <w:pPr>
        <w:spacing w:line="440" w:lineRule="exact"/>
        <w:ind w:firstLine="440" w:firstLineChars="200"/>
        <w:rPr>
          <w:rFonts w:hint="eastAsia" w:ascii="微软雅黑" w:hAnsi="微软雅黑" w:eastAsia="微软雅黑"/>
          <w:sz w:val="22"/>
        </w:rPr>
      </w:pPr>
    </w:p>
    <w:tbl>
      <w:tblPr>
        <w:tblStyle w:val="3"/>
        <w:tblW w:w="9244"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559"/>
        <w:gridCol w:w="1804"/>
        <w:gridCol w:w="4111"/>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序号</w:t>
            </w:r>
          </w:p>
        </w:tc>
        <w:tc>
          <w:tcPr>
            <w:tcW w:w="155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评分条款</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标准分</w:t>
            </w:r>
          </w:p>
        </w:tc>
        <w:tc>
          <w:tcPr>
            <w:tcW w:w="411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评分标准</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trPr>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1</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投标报价</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30分</w:t>
            </w:r>
          </w:p>
        </w:tc>
        <w:tc>
          <w:tcPr>
            <w:tcW w:w="4111"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在满足学校需求的情况且投标价格最低的投标报价为评分基准价，价格分为满分30分。其他投标人价格分统一按照下列公式计算：投标报价得分=（评标基准价/投标报价）*30。</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2</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售后服务承诺</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ascii="微软雅黑" w:hAnsi="微软雅黑" w:eastAsia="微软雅黑"/>
                <w:color w:val="000000"/>
                <w:sz w:val="22"/>
              </w:rPr>
              <w:t>2</w:t>
            </w:r>
            <w:r>
              <w:rPr>
                <w:rFonts w:hint="eastAsia" w:ascii="微软雅黑" w:hAnsi="微软雅黑" w:eastAsia="微软雅黑"/>
                <w:color w:val="000000"/>
                <w:sz w:val="22"/>
              </w:rPr>
              <w:t>0分</w:t>
            </w:r>
          </w:p>
        </w:tc>
        <w:tc>
          <w:tcPr>
            <w:tcW w:w="4111"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考察投标人对本项目的理解程度及项目实施方案，全部满足需求简述得15分，每一点负偏离扣5分，扣完为止。</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w:t>
            </w:r>
            <w:r>
              <w:rPr>
                <w:rFonts w:ascii="微软雅黑" w:hAnsi="微软雅黑" w:eastAsia="微软雅黑"/>
                <w:color w:val="000000"/>
                <w:sz w:val="22"/>
              </w:rPr>
              <w:t>2</w:t>
            </w:r>
            <w:r>
              <w:rPr>
                <w:rFonts w:hint="eastAsia" w:ascii="微软雅黑" w:hAnsi="微软雅黑" w:eastAsia="微软雅黑"/>
                <w:color w:val="000000"/>
                <w:sz w:val="2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tabs>
                <w:tab w:val="left" w:pos="700"/>
              </w:tabs>
              <w:spacing w:line="440" w:lineRule="exact"/>
              <w:jc w:val="center"/>
              <w:rPr>
                <w:rFonts w:hint="eastAsia" w:ascii="微软雅黑" w:hAnsi="微软雅黑" w:eastAsia="微软雅黑"/>
                <w:color w:val="000000"/>
                <w:sz w:val="22"/>
              </w:rPr>
            </w:pPr>
            <w:r>
              <w:rPr>
                <w:rFonts w:ascii="微软雅黑" w:hAnsi="微软雅黑" w:eastAsia="微软雅黑"/>
                <w:color w:val="000000"/>
                <w:sz w:val="22"/>
              </w:rPr>
              <w:t>3</w:t>
            </w:r>
          </w:p>
        </w:tc>
        <w:tc>
          <w:tcPr>
            <w:tcW w:w="1559" w:type="dxa"/>
            <w:noWrap w:val="0"/>
            <w:vAlign w:val="top"/>
          </w:tcPr>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项目业绩</w:t>
            </w:r>
          </w:p>
        </w:tc>
        <w:tc>
          <w:tcPr>
            <w:tcW w:w="1804"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50分</w:t>
            </w:r>
          </w:p>
        </w:tc>
        <w:tc>
          <w:tcPr>
            <w:tcW w:w="4111" w:type="dxa"/>
            <w:noWrap w:val="0"/>
            <w:vAlign w:val="top"/>
          </w:tcPr>
          <w:p>
            <w:pPr>
              <w:tabs>
                <w:tab w:val="left" w:pos="700"/>
              </w:tabs>
              <w:spacing w:line="440" w:lineRule="exact"/>
              <w:rPr>
                <w:rFonts w:ascii="微软雅黑" w:hAnsi="微软雅黑" w:eastAsia="微软雅黑"/>
                <w:color w:val="000000"/>
                <w:sz w:val="22"/>
              </w:rPr>
            </w:pPr>
            <w:r>
              <w:rPr>
                <w:rFonts w:hint="eastAsia" w:ascii="微软雅黑" w:hAnsi="微软雅黑" w:eastAsia="微软雅黑"/>
                <w:color w:val="000000"/>
                <w:sz w:val="22"/>
              </w:rPr>
              <w:t>投标人近五年具有十一学校体系服务业绩或其它相关学校供货业绩或其他行业优秀业绩（评标时提供相关证明材料）</w:t>
            </w:r>
          </w:p>
          <w:p>
            <w:pPr>
              <w:tabs>
                <w:tab w:val="left" w:pos="700"/>
              </w:tabs>
              <w:spacing w:line="440" w:lineRule="exact"/>
              <w:rPr>
                <w:rFonts w:hint="eastAsia" w:ascii="微软雅黑" w:hAnsi="微软雅黑" w:eastAsia="微软雅黑"/>
                <w:color w:val="000000"/>
                <w:sz w:val="22"/>
              </w:rPr>
            </w:pPr>
            <w:r>
              <w:rPr>
                <w:rFonts w:hint="eastAsia" w:ascii="微软雅黑" w:hAnsi="微软雅黑" w:eastAsia="微软雅黑"/>
                <w:color w:val="000000"/>
                <w:sz w:val="22"/>
              </w:rPr>
              <w:t>优1</w:t>
            </w:r>
            <w:r>
              <w:rPr>
                <w:rFonts w:ascii="微软雅黑" w:hAnsi="微软雅黑" w:eastAsia="微软雅黑"/>
                <w:color w:val="000000"/>
                <w:sz w:val="22"/>
              </w:rPr>
              <w:t>1</w:t>
            </w:r>
            <w:r>
              <w:rPr>
                <w:rFonts w:hint="eastAsia" w:ascii="微软雅黑" w:hAnsi="微软雅黑" w:eastAsia="微软雅黑"/>
                <w:color w:val="000000"/>
                <w:sz w:val="22"/>
              </w:rPr>
              <w:t>-</w:t>
            </w:r>
            <w:r>
              <w:rPr>
                <w:rFonts w:ascii="微软雅黑" w:hAnsi="微软雅黑" w:eastAsia="微软雅黑"/>
                <w:color w:val="000000"/>
                <w:sz w:val="22"/>
              </w:rPr>
              <w:t>15</w:t>
            </w:r>
            <w:r>
              <w:rPr>
                <w:rFonts w:hint="eastAsia" w:ascii="微软雅黑" w:hAnsi="微软雅黑" w:eastAsia="微软雅黑"/>
                <w:color w:val="000000"/>
                <w:sz w:val="22"/>
              </w:rPr>
              <w:t>分，良6-1</w:t>
            </w:r>
            <w:r>
              <w:rPr>
                <w:rFonts w:ascii="微软雅黑" w:hAnsi="微软雅黑" w:eastAsia="微软雅黑"/>
                <w:color w:val="000000"/>
                <w:sz w:val="22"/>
              </w:rPr>
              <w:t>0</w:t>
            </w:r>
            <w:r>
              <w:rPr>
                <w:rFonts w:hint="eastAsia" w:ascii="微软雅黑" w:hAnsi="微软雅黑" w:eastAsia="微软雅黑"/>
                <w:color w:val="000000"/>
                <w:sz w:val="22"/>
              </w:rPr>
              <w:t>分，差5分.</w:t>
            </w:r>
          </w:p>
        </w:tc>
        <w:tc>
          <w:tcPr>
            <w:tcW w:w="889" w:type="dxa"/>
            <w:noWrap w:val="0"/>
            <w:vAlign w:val="top"/>
          </w:tcPr>
          <w:p>
            <w:pPr>
              <w:tabs>
                <w:tab w:val="left" w:pos="700"/>
              </w:tabs>
              <w:spacing w:line="440" w:lineRule="exact"/>
              <w:jc w:val="center"/>
              <w:rPr>
                <w:rFonts w:hint="eastAsia" w:ascii="微软雅黑" w:hAnsi="微软雅黑" w:eastAsia="微软雅黑"/>
                <w:color w:val="000000"/>
                <w:sz w:val="22"/>
              </w:rPr>
            </w:pPr>
            <w:r>
              <w:rPr>
                <w:rFonts w:hint="eastAsia" w:ascii="微软雅黑" w:hAnsi="微软雅黑" w:eastAsia="微软雅黑"/>
                <w:color w:val="000000"/>
                <w:sz w:val="22"/>
              </w:rPr>
              <w:t>0-50分</w:t>
            </w:r>
          </w:p>
        </w:tc>
      </w:tr>
    </w:tbl>
    <w:p>
      <w:pPr>
        <w:rPr>
          <w:sz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8030504060A0204"/>
    <w:charset w:val="00"/>
    <w:family w:val="roman"/>
    <w:pitch w:val="default"/>
    <w:sig w:usb0="E00002FF" w:usb1="4000045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F9C6E"/>
    <w:rsid w:val="3FBF9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2021-10-15T14:07:00Z</dcterms:created>
  <dc:creator>apple</dc:creator>
  <cp:lastModifiedBy>apple</cp:lastModifiedBy>
  <dcterms:modified xsi:type="dcterms:W3CDTF">2021-10-15T14:08:06Z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